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EA" w:rsidRDefault="00AF17EA" w:rsidP="00AF1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Введен в действие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Приказом Ростехрегулирования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от 10 июля 2007 г. N 169-ст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AF17EA" w:rsidRDefault="00AF17EA" w:rsidP="00AF17EA">
      <w:pPr>
        <w:pStyle w:val="ConsPlusTitle"/>
        <w:jc w:val="center"/>
        <w:outlineLvl w:val="0"/>
      </w:pPr>
      <w:r>
        <w:t>МЕЖГОСУДАРСТВЕННЫЙ СТАНДАРТ</w:t>
      </w:r>
    </w:p>
    <w:p w:rsidR="00AF17EA" w:rsidRDefault="00AF17EA" w:rsidP="00AF17EA">
      <w:pPr>
        <w:pStyle w:val="ConsPlusTitle"/>
        <w:jc w:val="center"/>
        <w:outlineLvl w:val="0"/>
      </w:pPr>
    </w:p>
    <w:p w:rsidR="00AF17EA" w:rsidRDefault="00AF17EA" w:rsidP="00AF17EA">
      <w:pPr>
        <w:pStyle w:val="ConsPlusTitle"/>
        <w:jc w:val="center"/>
        <w:outlineLvl w:val="0"/>
      </w:pPr>
      <w:r>
        <w:t>СИСТЕМА СТАНДАРТОВ БЕЗОПАСНОСТИ ТРУДА</w:t>
      </w:r>
    </w:p>
    <w:p w:rsidR="00AF17EA" w:rsidRDefault="00AF17EA" w:rsidP="00AF17EA">
      <w:pPr>
        <w:pStyle w:val="ConsPlusTitle"/>
        <w:jc w:val="center"/>
        <w:outlineLvl w:val="0"/>
      </w:pPr>
    </w:p>
    <w:p w:rsidR="00AF17EA" w:rsidRDefault="00AF17EA" w:rsidP="00AF17EA">
      <w:pPr>
        <w:pStyle w:val="ConsPlusTitle"/>
        <w:jc w:val="center"/>
        <w:outlineLvl w:val="0"/>
      </w:pPr>
      <w:r>
        <w:t>СИСТЕМЫ УПРАВЛЕНИЯ ОХРАНОЙ ТРУДА</w:t>
      </w:r>
    </w:p>
    <w:p w:rsidR="00AF17EA" w:rsidRDefault="00AF17EA" w:rsidP="00AF17EA">
      <w:pPr>
        <w:pStyle w:val="ConsPlusTitle"/>
        <w:jc w:val="center"/>
        <w:outlineLvl w:val="0"/>
      </w:pPr>
    </w:p>
    <w:p w:rsidR="00AF17EA" w:rsidRDefault="00AF17EA" w:rsidP="00AF17EA">
      <w:pPr>
        <w:pStyle w:val="ConsPlusTitle"/>
        <w:jc w:val="center"/>
        <w:outlineLvl w:val="0"/>
      </w:pPr>
      <w:r>
        <w:t>ОБЩИЕ ТРЕБОВАНИЯ</w:t>
      </w:r>
    </w:p>
    <w:p w:rsidR="00AF17EA" w:rsidRDefault="00AF17EA" w:rsidP="00AF17EA">
      <w:pPr>
        <w:pStyle w:val="ConsPlusTitle"/>
        <w:jc w:val="center"/>
        <w:outlineLvl w:val="0"/>
      </w:pPr>
    </w:p>
    <w:p w:rsidR="00AF17EA" w:rsidRPr="00AF17EA" w:rsidRDefault="00AF17EA" w:rsidP="00AF17EA">
      <w:pPr>
        <w:pStyle w:val="ConsPlusTitle"/>
        <w:jc w:val="center"/>
        <w:outlineLvl w:val="0"/>
        <w:rPr>
          <w:lang w:val="en-US"/>
        </w:rPr>
      </w:pPr>
      <w:r w:rsidRPr="00AF17EA">
        <w:rPr>
          <w:lang w:val="en-US"/>
        </w:rPr>
        <w:t>ILO-OSH 2001</w:t>
      </w:r>
    </w:p>
    <w:p w:rsidR="00AF17EA" w:rsidRPr="00AF17EA" w:rsidRDefault="00AF17EA" w:rsidP="00AF17EA">
      <w:pPr>
        <w:pStyle w:val="ConsPlusTitle"/>
        <w:jc w:val="center"/>
        <w:outlineLvl w:val="0"/>
        <w:rPr>
          <w:lang w:val="en-US"/>
        </w:rPr>
      </w:pPr>
      <w:r w:rsidRPr="00AF17EA">
        <w:rPr>
          <w:lang w:val="en-US"/>
        </w:rPr>
        <w:t>Guidelines on occupational safety and health</w:t>
      </w:r>
    </w:p>
    <w:p w:rsidR="00AF17EA" w:rsidRPr="00AF17EA" w:rsidRDefault="00AF17EA" w:rsidP="00AF17EA">
      <w:pPr>
        <w:pStyle w:val="ConsPlusTitle"/>
        <w:jc w:val="center"/>
        <w:outlineLvl w:val="0"/>
        <w:rPr>
          <w:lang w:val="en-US"/>
        </w:rPr>
      </w:pPr>
      <w:r w:rsidRPr="00AF17EA">
        <w:rPr>
          <w:lang w:val="en-US"/>
        </w:rPr>
        <w:t>management systems</w:t>
      </w:r>
    </w:p>
    <w:p w:rsidR="00AF17EA" w:rsidRPr="00AF17EA" w:rsidRDefault="00AF17EA" w:rsidP="00AF17EA">
      <w:pPr>
        <w:pStyle w:val="ConsPlusTitle"/>
        <w:jc w:val="center"/>
        <w:outlineLvl w:val="0"/>
        <w:rPr>
          <w:lang w:val="en-US"/>
        </w:rPr>
      </w:pPr>
      <w:r w:rsidRPr="00AF17EA">
        <w:rPr>
          <w:lang w:val="en-US"/>
        </w:rPr>
        <w:t>(IDT)</w:t>
      </w:r>
    </w:p>
    <w:p w:rsidR="00AF17EA" w:rsidRPr="00AF17EA" w:rsidRDefault="00AF17EA" w:rsidP="00AF17EA">
      <w:pPr>
        <w:pStyle w:val="ConsPlusTitle"/>
        <w:jc w:val="center"/>
        <w:outlineLvl w:val="0"/>
        <w:rPr>
          <w:lang w:val="en-US"/>
        </w:rPr>
      </w:pPr>
    </w:p>
    <w:p w:rsidR="00AF17EA" w:rsidRPr="00AF17EA" w:rsidRDefault="00AF17EA" w:rsidP="00AF17EA">
      <w:pPr>
        <w:pStyle w:val="ConsPlusTitle"/>
        <w:jc w:val="center"/>
        <w:outlineLvl w:val="0"/>
        <w:rPr>
          <w:lang w:val="en-US"/>
        </w:rPr>
      </w:pPr>
      <w:r w:rsidRPr="00AF17EA">
        <w:rPr>
          <w:lang w:val="en-US"/>
        </w:rPr>
        <w:t>Occupational safety standards system. Occupational safety</w:t>
      </w:r>
    </w:p>
    <w:p w:rsidR="00AF17EA" w:rsidRDefault="00AF17EA" w:rsidP="00AF17EA">
      <w:pPr>
        <w:pStyle w:val="ConsPlusTitle"/>
        <w:jc w:val="center"/>
        <w:outlineLvl w:val="0"/>
      </w:pPr>
      <w:r w:rsidRPr="00AF17EA">
        <w:rPr>
          <w:lang w:val="en-US"/>
        </w:rPr>
        <w:t xml:space="preserve">and health management systems. </w:t>
      </w:r>
      <w:r>
        <w:t>General requirements</w:t>
      </w:r>
    </w:p>
    <w:p w:rsidR="00AF17EA" w:rsidRDefault="00AF17EA" w:rsidP="00AF17EA">
      <w:pPr>
        <w:pStyle w:val="ConsPlusTitle"/>
        <w:jc w:val="center"/>
        <w:outlineLvl w:val="0"/>
      </w:pPr>
    </w:p>
    <w:p w:rsidR="00AF17EA" w:rsidRDefault="00AF17EA" w:rsidP="00AF17EA">
      <w:pPr>
        <w:pStyle w:val="ConsPlusTitle"/>
        <w:jc w:val="center"/>
        <w:outlineLvl w:val="0"/>
      </w:pPr>
      <w:r>
        <w:t>ГОСТ 12.0.230-2007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Группа Т58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ОКСТУ 0012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Предисловие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Цели, основные принципы и основной порядок проведения работ по межгосударственной стандартизации установлены </w:t>
      </w:r>
      <w:hyperlink r:id="rId4" w:history="1">
        <w:r>
          <w:rPr>
            <w:rFonts w:ascii="Calibri" w:hAnsi="Calibri" w:cs="Calibri"/>
            <w:color w:val="0000FF"/>
          </w:rPr>
          <w:t>ГОСТ 1.0-92</w:t>
        </w:r>
      </w:hyperlink>
      <w:r>
        <w:rPr>
          <w:rFonts w:ascii="Calibri" w:hAnsi="Calibri" w:cs="Calibri"/>
        </w:rPr>
        <w:t xml:space="preserve"> "Межгосударственная система стандартизации. Основные положения" и </w:t>
      </w:r>
      <w:hyperlink r:id="rId5" w:history="1">
        <w:r>
          <w:rPr>
            <w:rFonts w:ascii="Calibri" w:hAnsi="Calibri" w:cs="Calibri"/>
            <w:color w:val="0000FF"/>
          </w:rPr>
          <w:t>ГОСТ 1.2-97</w:t>
        </w:r>
      </w:hyperlink>
      <w:r>
        <w:rPr>
          <w:rFonts w:ascii="Calibri" w:hAnsi="Calibri" w:cs="Calibri"/>
        </w:rPr>
        <w:t xml:space="preserve"> "Межгосударственная система стандартизации. Стандарты межгосударственные, правила и рекомендации по межгосударственной стандартизации. Порядок разработки, принятия, применения, обновления и отмены".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Сведения о стандарте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Подготовлен рабочей группой, состоящей из представителей ООО "Центр безопасности и гигиены труда" и Федерации независимых профсоюзов России, на основании собственного аутентичного перевода Руководства, указанного в </w:t>
      </w:r>
      <w:hyperlink r:id="rId6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>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Внесен Федеральным агентством по техническому регулированию и метрологии.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Принят Межгосударственным советом по стандартизации, метрологии и сертификации (Протокол N 28 от 27 марта 2007 г. по переписке).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За принятие проголосовали: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</w:p>
    <w:p w:rsidR="00AF17EA" w:rsidRDefault="00AF17EA" w:rsidP="00AF17EA">
      <w:pPr>
        <w:pStyle w:val="ConsPlusNonformat"/>
        <w:jc w:val="both"/>
      </w:pPr>
      <w:r>
        <w:t>┌──────────────────────┬──────────┬───────────────────────────────────────┐</w:t>
      </w:r>
    </w:p>
    <w:p w:rsidR="00AF17EA" w:rsidRDefault="00AF17EA" w:rsidP="00AF17EA">
      <w:pPr>
        <w:pStyle w:val="ConsPlusNonformat"/>
        <w:jc w:val="both"/>
      </w:pPr>
      <w:r>
        <w:t>│ Краткое наименование │Код страны│ Сокращенное наименование национального│</w:t>
      </w:r>
    </w:p>
    <w:p w:rsidR="00AF17EA" w:rsidRDefault="00AF17EA" w:rsidP="00AF17EA">
      <w:pPr>
        <w:pStyle w:val="ConsPlusNonformat"/>
        <w:jc w:val="both"/>
      </w:pPr>
      <w:r>
        <w:t>│     страны по МК     │  по МК   │        органа по стандартизации       │</w:t>
      </w:r>
    </w:p>
    <w:p w:rsidR="00AF17EA" w:rsidRDefault="00AF17EA" w:rsidP="00AF17EA">
      <w:pPr>
        <w:pStyle w:val="ConsPlusNonformat"/>
        <w:jc w:val="both"/>
      </w:pPr>
      <w:r>
        <w:t>│  (</w:t>
      </w:r>
      <w:hyperlink r:id="rId7" w:history="1">
        <w:r>
          <w:rPr>
            <w:color w:val="0000FF"/>
          </w:rPr>
          <w:t>ИСО 3166</w:t>
        </w:r>
      </w:hyperlink>
      <w:r>
        <w:t>) 004-97   │(</w:t>
      </w:r>
      <w:hyperlink r:id="rId8" w:history="1">
        <w:r>
          <w:rPr>
            <w:color w:val="0000FF"/>
          </w:rPr>
          <w:t>ИСО 3166</w:t>
        </w:r>
      </w:hyperlink>
      <w:r>
        <w:t>)│                                       │</w:t>
      </w:r>
    </w:p>
    <w:p w:rsidR="00AF17EA" w:rsidRDefault="00AF17EA" w:rsidP="00AF17EA">
      <w:pPr>
        <w:pStyle w:val="ConsPlusNonformat"/>
        <w:jc w:val="both"/>
      </w:pPr>
      <w:r>
        <w:t>│                      │  004-97  │                                       │</w:t>
      </w:r>
    </w:p>
    <w:p w:rsidR="00AF17EA" w:rsidRDefault="00AF17EA" w:rsidP="00AF17EA">
      <w:pPr>
        <w:pStyle w:val="ConsPlusNonformat"/>
        <w:jc w:val="both"/>
      </w:pPr>
      <w:r>
        <w:t>├──────────────────────┼──────────┼───────────────────────────────────────┤</w:t>
      </w:r>
    </w:p>
    <w:p w:rsidR="00AF17EA" w:rsidRDefault="00AF17EA" w:rsidP="00AF17EA">
      <w:pPr>
        <w:pStyle w:val="ConsPlusNonformat"/>
        <w:jc w:val="both"/>
      </w:pPr>
      <w:r>
        <w:t>│Азербайджанская       │    AZ    │Азстандарт                             │</w:t>
      </w:r>
    </w:p>
    <w:p w:rsidR="00AF17EA" w:rsidRDefault="00AF17EA" w:rsidP="00AF17EA">
      <w:pPr>
        <w:pStyle w:val="ConsPlusNonformat"/>
        <w:jc w:val="both"/>
      </w:pPr>
      <w:r>
        <w:t>│Республика            │          │                                       │</w:t>
      </w:r>
    </w:p>
    <w:p w:rsidR="00AF17EA" w:rsidRDefault="00AF17EA" w:rsidP="00AF17EA">
      <w:pPr>
        <w:pStyle w:val="ConsPlusNonformat"/>
        <w:jc w:val="both"/>
      </w:pPr>
      <w:r>
        <w:t>│Республика Армения    │    AM    │Армстандарт                            │</w:t>
      </w:r>
    </w:p>
    <w:p w:rsidR="00AF17EA" w:rsidRDefault="00AF17EA" w:rsidP="00AF17EA">
      <w:pPr>
        <w:pStyle w:val="ConsPlusNonformat"/>
        <w:jc w:val="both"/>
      </w:pPr>
      <w:r>
        <w:t>│Республика Беларусь   │    BY    │Госстандарт Республики Беларусь        │</w:t>
      </w:r>
    </w:p>
    <w:p w:rsidR="00AF17EA" w:rsidRDefault="00AF17EA" w:rsidP="00AF17EA">
      <w:pPr>
        <w:pStyle w:val="ConsPlusNonformat"/>
        <w:jc w:val="both"/>
      </w:pPr>
      <w:r>
        <w:lastRenderedPageBreak/>
        <w:t>│Грузия                │    GE    │Грузстандарт                           │</w:t>
      </w:r>
    </w:p>
    <w:p w:rsidR="00AF17EA" w:rsidRDefault="00AF17EA" w:rsidP="00AF17EA">
      <w:pPr>
        <w:pStyle w:val="ConsPlusNonformat"/>
        <w:jc w:val="both"/>
      </w:pPr>
      <w:r>
        <w:t>│Республика Казахстан  │    KZ    │Госстандарт Республики Казахстан       │</w:t>
      </w:r>
    </w:p>
    <w:p w:rsidR="00AF17EA" w:rsidRDefault="00AF17EA" w:rsidP="00AF17EA">
      <w:pPr>
        <w:pStyle w:val="ConsPlusNonformat"/>
        <w:jc w:val="both"/>
      </w:pPr>
      <w:r>
        <w:t>│Кыргызская Республика │    KG    │Кыргызстандарт                         │</w:t>
      </w:r>
    </w:p>
    <w:p w:rsidR="00AF17EA" w:rsidRDefault="00AF17EA" w:rsidP="00AF17EA">
      <w:pPr>
        <w:pStyle w:val="ConsPlusNonformat"/>
        <w:jc w:val="both"/>
      </w:pPr>
      <w:r>
        <w:t>│Республика Молдова    │    MD    │Молдова-Стандарт                       │</w:t>
      </w:r>
    </w:p>
    <w:p w:rsidR="00AF17EA" w:rsidRDefault="00AF17EA" w:rsidP="00AF17EA">
      <w:pPr>
        <w:pStyle w:val="ConsPlusNonformat"/>
        <w:jc w:val="both"/>
      </w:pPr>
      <w:r>
        <w:t>│Российская Федерация  │    RU    │Федеральное агентство по техническому  │</w:t>
      </w:r>
    </w:p>
    <w:p w:rsidR="00AF17EA" w:rsidRDefault="00AF17EA" w:rsidP="00AF17EA">
      <w:pPr>
        <w:pStyle w:val="ConsPlusNonformat"/>
        <w:jc w:val="both"/>
      </w:pPr>
      <w:r>
        <w:t>│                      │          │регулированию и метрологии             │</w:t>
      </w:r>
    </w:p>
    <w:p w:rsidR="00AF17EA" w:rsidRDefault="00AF17EA" w:rsidP="00AF17EA">
      <w:pPr>
        <w:pStyle w:val="ConsPlusNonformat"/>
        <w:jc w:val="both"/>
      </w:pPr>
      <w:r>
        <w:t>│Республика Таджикистан│    TJ    │Таджикстандарт                         │</w:t>
      </w:r>
    </w:p>
    <w:p w:rsidR="00AF17EA" w:rsidRDefault="00AF17EA" w:rsidP="00AF17EA">
      <w:pPr>
        <w:pStyle w:val="ConsPlusNonformat"/>
        <w:jc w:val="both"/>
      </w:pPr>
      <w:r>
        <w:t>│Туркменистан          │    TM    │Главная Государственная служба         │</w:t>
      </w:r>
    </w:p>
    <w:p w:rsidR="00AF17EA" w:rsidRDefault="00AF17EA" w:rsidP="00AF17EA">
      <w:pPr>
        <w:pStyle w:val="ConsPlusNonformat"/>
        <w:jc w:val="both"/>
      </w:pPr>
      <w:r>
        <w:t>│                      │          │"Туркменстандартлары"                  │</w:t>
      </w:r>
    </w:p>
    <w:p w:rsidR="00AF17EA" w:rsidRDefault="00AF17EA" w:rsidP="00AF17EA">
      <w:pPr>
        <w:pStyle w:val="ConsPlusNonformat"/>
        <w:jc w:val="both"/>
      </w:pPr>
      <w:r>
        <w:t>│Республика Узбекистан │    UZ    │Госпотребстандарт Украины              │</w:t>
      </w:r>
    </w:p>
    <w:p w:rsidR="00AF17EA" w:rsidRDefault="00AF17EA" w:rsidP="00AF17EA">
      <w:pPr>
        <w:pStyle w:val="ConsPlusNonformat"/>
        <w:jc w:val="both"/>
      </w:pPr>
      <w:r>
        <w:t>│Украина               │    UA    │Госстандарт Украины                    │</w:t>
      </w:r>
    </w:p>
    <w:p w:rsidR="00AF17EA" w:rsidRDefault="00AF17EA" w:rsidP="00AF17EA">
      <w:pPr>
        <w:pStyle w:val="ConsPlusNonformat"/>
        <w:jc w:val="both"/>
      </w:pPr>
      <w:r>
        <w:t>└──────────────────────┴──────────┴───────────────────────────────────────┘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Настоящий стандарт идентичен документу Международной организации труда ILO-OSH 2001. </w:t>
      </w:r>
      <w:r w:rsidRPr="00AF17EA">
        <w:rPr>
          <w:rFonts w:ascii="Calibri" w:hAnsi="Calibri" w:cs="Calibri"/>
          <w:lang w:val="en-US"/>
        </w:rPr>
        <w:t>Guidelines on occupational safety and health management systems (</w:t>
      </w:r>
      <w:r>
        <w:rPr>
          <w:rFonts w:ascii="Calibri" w:hAnsi="Calibri" w:cs="Calibri"/>
        </w:rPr>
        <w:t>Руководство</w:t>
      </w:r>
      <w:r w:rsidRPr="00AF17E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по</w:t>
      </w:r>
      <w:r w:rsidRPr="00AF17E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системам</w:t>
      </w:r>
      <w:r w:rsidRPr="00AF17E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управления</w:t>
      </w:r>
      <w:r w:rsidRPr="00AF17E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охраной</w:t>
      </w:r>
      <w:r w:rsidRPr="00AF17E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труда</w:t>
      </w:r>
      <w:r w:rsidRPr="00AF17EA">
        <w:rPr>
          <w:rFonts w:ascii="Calibri" w:hAnsi="Calibri" w:cs="Calibri"/>
          <w:lang w:val="en-US"/>
        </w:rPr>
        <w:t xml:space="preserve">). </w:t>
      </w:r>
      <w:r>
        <w:rPr>
          <w:rFonts w:ascii="Calibri" w:hAnsi="Calibri" w:cs="Calibri"/>
        </w:rPr>
        <w:t>Наименование настоящего стандарта изменено относительно наименования международного документа для приведения в соответствие с ГОСТ 1.5-2001 (</w:t>
      </w:r>
      <w:hyperlink r:id="rId9" w:history="1">
        <w:r>
          <w:rPr>
            <w:rFonts w:ascii="Calibri" w:hAnsi="Calibri" w:cs="Calibri"/>
            <w:color w:val="0000FF"/>
          </w:rPr>
          <w:t>подраздел 3.6</w:t>
        </w:r>
      </w:hyperlink>
      <w:r>
        <w:rPr>
          <w:rFonts w:ascii="Calibri" w:hAnsi="Calibri" w:cs="Calibri"/>
        </w:rPr>
        <w:t>).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5. Приказом Федерального агентства по техническому регулированию и метрологии от 10 июля 2007 г. N 169-ст межгосударственный стандарт ГОСТ ИСО 12.0.230-2007 введен в действие в качестве национального стандарта Российской Федерации с 1 июля 2009 г.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6. Введен впервые.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Введение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Положительное воздействие внедрения систем управления охраной труда на уровне организации &lt;*&gt;, выражающееся как в снижении воздействия опасных и вредных производственных факторов и рисков, так и в повышении производительности, в настоящее время признано правительствами, работодателями и работниками.</w:t>
      </w:r>
    </w:p>
    <w:p w:rsidR="00AF17EA" w:rsidRDefault="00AF17EA" w:rsidP="00AF17EA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&lt;*&gt; Определение см. в </w:t>
      </w:r>
      <w:hyperlink r:id="rId10" w:history="1">
        <w:r>
          <w:rPr>
            <w:rFonts w:ascii="Calibri" w:hAnsi="Calibri" w:cs="Calibri"/>
            <w:color w:val="0000FF"/>
          </w:rPr>
          <w:t>разделе 2</w:t>
        </w:r>
      </w:hyperlink>
      <w:r>
        <w:rPr>
          <w:rFonts w:ascii="Calibri" w:hAnsi="Calibri" w:cs="Calibri"/>
        </w:rPr>
        <w:t xml:space="preserve"> "Термины и определения".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системам управления охраной труда разработаны Международной Организацией Труда (МОТ) в соответствии с общепризнанными международными принципами на основе широкомасштабного подхода, которые определены входящими в МОТ представителями трех сторон социально-трудовых отношений и других заинтересованных организаций. Этот трехсторонний подход предполагает силу, гибкость и надлежащую основу для развития стабильной культуры безопасности труда в организации. Добровольно принимаемые требования к системам управления охраной труда отражают ценности и средства МОТ, позволяющие обеспечивать безопасность и здоровье работников.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Практические рекомендации, содержащиеся в настоящем стандарте, предназначены для использования всеми, на кого возложена ответственность за управление охраной труда. Они не являются обязательными и не направлены на замену национального законодательства, действующие правила или утвержденные стандарты.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На работодателя возлагается непосредственная ответственность и обязанность по обеспечению безопасных условий и охраны здоровья работников в организации. Применение системы управления охраной труда способствует выполнению этих обязанностей. Поэтому настоящий стандарт является практическим инструментом содействия организациям и компетентным учреждениям в осуществлении непрерывного совершенствования деятельности по безопасности и гигиене труда.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Область применения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Целью настоящего стандарта является содействие защите работников от воздействия опасных и вредных производственных факторов, исключению несчастных случаев, в том числе со смертельным исходом, и профессиональных заболеваний на производстве.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На национальном уровне стандарт служит: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a) для установления национальных основ системы управления охраной труда, подкрепленных национальными законами и иными нормативными правовыми актами;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b) руководящими указаниями по применению добровольных мероприятий по охране туда в организациях, направленных на соблюдение норм и иных нормативных правовых актов, ведущих к непрерывному совершенствованию деятельности в области охраны труда;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c) руководящими указаниями для развития национальных и специальных корпоративных стандартов по системам управления охраной труда для качественного обеспечения практических потребностей организаций в соответствии с их размером и характером деятельности.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На уровне организации стандарт предназначен: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a) служить руководящими указаниями по объединению элементов системы управления охраной труда в организации в качестве составной части общей политики и системы управления;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b) способствовать активизации всех работников организации, в том числе работодателей, собственников, управленческого персонала, работников и их представителей с целью применения современных принципов и методов управления охраной труда, направленных на непрерывное совершенствование деятельности по охране труда.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Термины и определения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В настоящем стандарте применены следующие термины с соответствующими определениями: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2.1. Инцидент (incident): небезопасное происшествие, связанное с работой или произошедшее в процессе работы, но не повлекшее за собой несчастного случая.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2.2. Комитет (комиссия) по охране труда (safety and health committee): комитет, в состав которого входят представители работников и представители работодателей, созданный и функционирующий на уровне организации согласно национальным законам, правилам и практике.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2.3. Компетентное лицо (competent person): лицо, обладающее необходимой подготовкой и достаточными знаниями, умениями и опытом для выполнения конкретной работы.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2.4. Компетентное учреждение (competent institution): государственный орган или другая организация, обладающая полномочиями по определению национальной политики, разработке национальных основ систем управления охраной труда в организациях и формулированию соответствующих стандартов.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2.5. Наблюдение за производственной средой (surveillance of the working environment): определение и оценка факторов производственной среды и трудового процесса, которые могут оказывать воздействие на здоровье работников.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Примечание. Этот процесс охватывает оценку санитарно-гигиенических условий труда, организации труда и социально-психологических факторов на рабочем месте, которые могут представлять риск для здоровья работников, воздействия на работников опасных и вредных производственных факторов и системы защиты от них, разработанные для их устранения и снижения.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2.6. Наблюдение за состоянием здоровья работников (workers' health surveillance): процедуры и обследования состояния здоровья работников для обнаружения и определения отклонений от нормы.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Примечание. Результаты наблюдения за состоянием здоровья работников должны использоваться для защиты и оздоровления как отдельных работников, так и группы работников на рабочем месте, а также работников, подвергаемых воздействию вредных и опасных производственных факторов. Процедуры наблюдения за состоянием здоровья работников могут включать медицинские осмотры, биологический контроль, рентгенологические обследования, опрос или анализ данных о состоянии здоровья работников и другие процедуры.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2.7. Непрерывное совершенствование (continual improvement): последовательно повторяющийся процесс повышения эффективности системы управления охраной труда, направленный на улучшение деятельности организации по охране труда в целом.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2.8. Опасность (hazard): фактор среды и трудового процесса, который может быть причиной травмы, острого заболевания или внезапного резкого ухудшения здоровья. В зависимости от количественной характеристики и продолжительности действия отдельных факторов рабочей среды они могут стать опасными.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2.9. Организация (organization): компания, фирма, проект, предприятие, учреждение, завод, фабрика, объединение, орган власти, общественный институт или ассоциация и т.п. либо их части, входящие или не входящие в их состав, различных форм собственности, которые имеют собственные функции и управление.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Примечание. В крупных промышленных и хозяйственных объектах, имеющих филиалы (или обособленные подразделения), отдельно взятый филиал (или обособленное структурное подразделение) также может быть определен как организация.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2.10. Оценка опасностей (hazard assessment): систематическое оценивание опасностей.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2.11. Оценка риска (risk assessment): процесс анализа рисков, вызванных воздействием опасностей на работе, для определения их влияния на безопасность и сохранение здоровья работников.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2.12. Подрядчик (contractor): лицо или организация, представляющие услуги работодателю на территории работодателя в соответствии с договором, согласованными техническими требованиями, сроками и условиями.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2.13. Представители работников (workers' representative): любые лица, признанные таковыми исходя из национального законодательства и практики.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Примечание. Представителями работников могут быть: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а) представители профессиональных союзов, назначенные или избранные профессиональными союзами или членами таких профсоюзов;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б) выборные представители, свободно избранные работниками организации в соответствии с требованиями национальных законов, правил или коллективных договоров, и чьи функции не включают деятельность, которая признана в соответствующем государстве в качестве исключительной прерогативы профессиональных союзов.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2.14. Представители работников по охране труда (workers' safety and health representative): представители работников, избранные или назначенные в соответствии с национальными законами или практикой, для представления интересов работников по охране труда на рабочем месте.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2.15. Проверка (audit): систематический, независимый, оформленный в виде документа процесс получения и объективной оценки данных степени соблюдения установленных критериев.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Примечание. Термин необязательно означает независимую внешнюю проверку (проводимую проверяющим или проверяющими со стороны).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2.16. Производственный участок (worksite): физическая зона, находящаяся под контролем работодателя, где работник должен находиться или куда ему необходимо прибыть для выполнения трудовых обязанностей.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2.17. Работник (worker): физическое лицо, вступившее в трудовые отношения с работодателем.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2.18. Работодатель (employer): физическое или юридическое лицо (организация), вступившее в трудовые отношения с работником.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2.19. Работники и их представители (workers and their representatives): упоминание работников и их представителей указывает на то, что там, где существуют такие представители, они должны привлекаться к консультациям с целью обеспечения надлежащего участия работников. В ряде случаев целесообразно привлекать всех работников и всех их представителей.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2.20. Реагирующее наблюдение (reactive monitoring): процедура по определению и устранению недостатков, направленных на предотвращение и защиту от воздействия опасностей </w:t>
      </w:r>
      <w:r>
        <w:rPr>
          <w:rFonts w:ascii="Calibri" w:hAnsi="Calibri" w:cs="Calibri"/>
        </w:rPr>
        <w:lastRenderedPageBreak/>
        <w:t>и рисков, а также на функционирование системы управления охраной труда, которые были выявлены при расследовании несчастного случая, профессионального заболевания, аварии или инцидента на производстве.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2.21. Риск (risk): сочетание вероятности возникновения в процессе трудовой деятельности опасного события, тяжести травмы или другого ущерба для здоровья человека, вызванных этим событием.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2.22. Система управления охраной труда (occupational safety and health management system): набор взаимосвязанных или взаимодействующих между собой элементов, устанавливающих политику и цели по охране труда и процедуры по достижению этих целей.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2.23. Текущее наблюдение (active monitoring): текущая деятельность по наблюдению за соответствием мероприятий по предупреждению и минимизации опасностей и рисков, а также мероприятий по применению системы управления охраной труда по установленным критериям.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2.24. Травмы, ухудшение здоровья и болезни, связанные с работой (workrelated injuries, ill health and diseases): результаты отрицательного воздействия на здоровье работника химических, биологических, физических факторов, организационно-технических, социально-психологических и иных производственных факторов во время трудовой деятельности.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Национальная структура системы управления охраной труда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3.1. Национальная политика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3.1.1. В установленном порядке следует определить компетентное учреждение или несколько учреждений для формулирования, применения и периодического пересмотра согласованной национальной политики по созданию и содействию развития систем управления охраной труда в организациях. Согласованную национальную политику по управлению охраной труда в установленном порядке определяют, реализовывают и периодически пересматривают путем обсуждения с наиболее представительными организациями работодателей и работников и, при необходимости, с другими учреждениями.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3.1.2. Национальная политика по системам управления охраной труда должна устанавливать общие принципы и процедуры для: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a) содействия использованию и объединению систем управления охраной труда с общей системой управления организацией в качестве подсистемы;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b) создания основы с целью облегчения и совершенствования выполнения мероприятий по систематическому анализу, планированию, применению и совершенствованию деятельности по охране труда на национальном уровне и на уровне организации;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c) содействия участию работников и их представителей в работах по обеспечению охраны труда в организации;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d) осуществления непрерывного эффективного и результативного совершенствования систем управления охраной труда без излишнего бюрократизма, администрирования и издержек;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e) содействия сотрудничеству и поддержке систем управления охраной труда в организации инспекциями труда, службами охраны труда и другими национальными органами государственного надзора и контроля и направления их деятельности по использованию управления охраной труда;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f) оценки через определенные промежутки времени эффективности национальной политики и национальной структуры систем управления охраной труда с целью ее совершенствования;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g) оценки и пропаганды имеющимися средствами эффективности систем управления охраной труда и практики их применения;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h) обеспечения применения требований по охране труда, установленных в организации, подрядчиками и их работниками, в том числе временными работниками, непосредственно нанятыми работодателем.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3.1.3. С целью обеспечения согласованности национальной политики по охране труда и мероприятий по ее применению назначенное компетентное учреждение должно устанавливать национальные структуры систем управления охраной труда для: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a) определения и установления соответствующих функций и обязанностей различных организаций, призванных осуществлять национальную политику и выполнять соответствующие мероприятия для обеспечения необходимой координации между ними;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b) публикации и периодической оптимизации национальных стандартов по добровольному применению и функционированию систем управления охраной труда в организациях;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c) установления в установленном порядке критериев для назначения организаций, ответственных за разработку, оптимизацию и применение специальных стандартов по системам управления охраной труда в организациях, и определения их соответствующих обязанностей;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d) обеспечения доступности руководящих указаний работодателям, работникам и их представителям для использования ими преимуществ национальной политики.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3.1.4. Компетентная организация должна обеспечивать специальными руководящими указаниями органа государственного надзора инспекции труда, службы охраны труда и другие общественные или частные службы, агентства или учреждения (организации), связанные с охраной труда, включая организации здравоохранения, для содействия и помощи организациям по применению систем управления охраной труда.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3.2. Национальный стандарт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3.2.1. Национальный стандарт, устанавливающий порядок добровольного применения и систематического использования систем управления охраной труда, должен быть разработан на основе подхода, приведенного в </w:t>
      </w:r>
      <w:hyperlink r:id="rId11" w:history="1">
        <w:r>
          <w:rPr>
            <w:rFonts w:ascii="Calibri" w:hAnsi="Calibri" w:cs="Calibri"/>
            <w:color w:val="0000FF"/>
          </w:rPr>
          <w:t>разделе 4</w:t>
        </w:r>
      </w:hyperlink>
      <w:r>
        <w:rPr>
          <w:rFonts w:ascii="Calibri" w:hAnsi="Calibri" w:cs="Calibri"/>
        </w:rPr>
        <w:t>, с учетом национальных условий и практики.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3.2.2. Настоящий стандарт, национальный стандарт и специальные корпоративные стандарты, описывающие систему управления охраной труда, должны быть увязаны между собой, представляя достаточную гибкость для непосредственного или адаптированного применения в конкретной организации.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3.3. Специальные стандарты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3.3.1. Специальные стандарты по системам управления охраной труда, предназначенные для определенных видов экономической деятельности или для объектов крупных промышленных и хозяйственных комплексов, следуя общим целям настоящего стандарта, должны включать основные элементы национального стандарта и отражать их специфические условия и потребности с учетом: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a) их размера (крупные, средние и малые), инфраструктуры, вида отрасли экономики или объектов крупных промышленных и хозяйственных комплексов;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b) специфики и характера деятельности, а также типа опасностей и степени рисков.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3.3.2. Элементы национальных структур управления охраной труда и связи между ними представлены на рисунке 1.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</w:p>
    <w:p w:rsidR="00AF17EA" w:rsidRDefault="00AF17EA" w:rsidP="00AF17EA">
      <w:pPr>
        <w:pStyle w:val="ConsPlusNonformat"/>
        <w:jc w:val="both"/>
      </w:pPr>
      <w:r>
        <w:t>┌────────────────────────────────────────┐             ┌──────────────┐</w:t>
      </w:r>
    </w:p>
    <w:p w:rsidR="00AF17EA" w:rsidRDefault="00AF17EA" w:rsidP="00AF17EA">
      <w:pPr>
        <w:pStyle w:val="ConsPlusNonformat"/>
        <w:jc w:val="both"/>
      </w:pPr>
      <w:r>
        <w:t>│ Руководство МОТ по системам управления ├────────────&gt;│              │</w:t>
      </w:r>
    </w:p>
    <w:p w:rsidR="00AF17EA" w:rsidRDefault="00AF17EA" w:rsidP="00AF17EA">
      <w:pPr>
        <w:pStyle w:val="ConsPlusNonformat"/>
        <w:jc w:val="both"/>
      </w:pPr>
      <w:r>
        <w:t>│      охраной труда (ILO-OSH 2001)      │             │              │</w:t>
      </w:r>
    </w:p>
    <w:p w:rsidR="00AF17EA" w:rsidRDefault="00AF17EA" w:rsidP="00AF17EA">
      <w:pPr>
        <w:pStyle w:val="ConsPlusNonformat"/>
        <w:jc w:val="both"/>
      </w:pPr>
      <w:r>
        <w:t>└───┬────────────────────────────────────┘             │              │</w:t>
      </w:r>
    </w:p>
    <w:p w:rsidR="00AF17EA" w:rsidRDefault="00AF17EA" w:rsidP="00AF17EA">
      <w:pPr>
        <w:pStyle w:val="ConsPlusNonformat"/>
        <w:jc w:val="both"/>
      </w:pPr>
      <w:r>
        <w:t xml:space="preserve">    │  ┌──────────────────────────────────────────┐    │              │</w:t>
      </w:r>
    </w:p>
    <w:p w:rsidR="00AF17EA" w:rsidRDefault="00AF17EA" w:rsidP="00AF17EA">
      <w:pPr>
        <w:pStyle w:val="ConsPlusNonformat"/>
        <w:jc w:val="both"/>
      </w:pPr>
      <w:r>
        <w:t xml:space="preserve">    └─&gt;│   Настоящий межгосударственный стандарт  ├───&gt;│   Система    │</w:t>
      </w:r>
    </w:p>
    <w:p w:rsidR="00AF17EA" w:rsidRDefault="00AF17EA" w:rsidP="00AF17EA">
      <w:pPr>
        <w:pStyle w:val="ConsPlusNonformat"/>
        <w:jc w:val="both"/>
      </w:pPr>
      <w:r>
        <w:t xml:space="preserve">       │   по системам управления охраной труда   │    │  управления  │</w:t>
      </w:r>
    </w:p>
    <w:p w:rsidR="00AF17EA" w:rsidRDefault="00AF17EA" w:rsidP="00AF17EA">
      <w:pPr>
        <w:pStyle w:val="ConsPlusNonformat"/>
        <w:jc w:val="both"/>
      </w:pPr>
      <w:r>
        <w:t xml:space="preserve">       └────────────────────┬─────────────────────┘    │охраной труда │</w:t>
      </w:r>
    </w:p>
    <w:p w:rsidR="00AF17EA" w:rsidRDefault="00AF17EA" w:rsidP="00AF17EA">
      <w:pPr>
        <w:pStyle w:val="ConsPlusNonformat"/>
        <w:jc w:val="both"/>
      </w:pPr>
      <w:r>
        <w:t xml:space="preserve">                            │                          │в организациях│</w:t>
      </w:r>
    </w:p>
    <w:p w:rsidR="00AF17EA" w:rsidRDefault="00AF17EA" w:rsidP="00AF17EA">
      <w:pPr>
        <w:pStyle w:val="ConsPlusNonformat"/>
        <w:jc w:val="both"/>
      </w:pPr>
      <w:r>
        <w:t xml:space="preserve">                            V                          │              │</w:t>
      </w:r>
    </w:p>
    <w:p w:rsidR="00AF17EA" w:rsidRDefault="00AF17EA" w:rsidP="00AF17EA">
      <w:pPr>
        <w:pStyle w:val="ConsPlusNonformat"/>
        <w:jc w:val="both"/>
      </w:pPr>
      <w:r>
        <w:t xml:space="preserve">       ┌──────────────────────────────────────────┐    │              │</w:t>
      </w:r>
    </w:p>
    <w:p w:rsidR="00AF17EA" w:rsidRDefault="00AF17EA" w:rsidP="00AF17EA">
      <w:pPr>
        <w:pStyle w:val="ConsPlusNonformat"/>
        <w:jc w:val="both"/>
      </w:pPr>
      <w:r>
        <w:t xml:space="preserve">       │    Национальный стандарт по системам     ├───&gt;│              │</w:t>
      </w:r>
    </w:p>
    <w:p w:rsidR="00AF17EA" w:rsidRDefault="00AF17EA" w:rsidP="00AF17EA">
      <w:pPr>
        <w:pStyle w:val="ConsPlusNonformat"/>
        <w:jc w:val="both"/>
      </w:pPr>
      <w:r>
        <w:t xml:space="preserve">       │        управления охраной труда          │    │              │</w:t>
      </w:r>
    </w:p>
    <w:p w:rsidR="00AF17EA" w:rsidRDefault="00AF17EA" w:rsidP="00AF17EA">
      <w:pPr>
        <w:pStyle w:val="ConsPlusNonformat"/>
        <w:jc w:val="both"/>
      </w:pPr>
      <w:r>
        <w:t xml:space="preserve">       └────────────────────┬─────────────────────┘    │              │</w:t>
      </w:r>
    </w:p>
    <w:p w:rsidR="00AF17EA" w:rsidRDefault="00AF17EA" w:rsidP="00AF17EA">
      <w:pPr>
        <w:pStyle w:val="ConsPlusNonformat"/>
        <w:jc w:val="both"/>
      </w:pPr>
      <w:r>
        <w:t xml:space="preserve">                            │                          │              │</w:t>
      </w:r>
    </w:p>
    <w:p w:rsidR="00AF17EA" w:rsidRDefault="00AF17EA" w:rsidP="00AF17EA">
      <w:pPr>
        <w:pStyle w:val="ConsPlusNonformat"/>
        <w:jc w:val="both"/>
      </w:pPr>
      <w:r>
        <w:t xml:space="preserve">                            V                          │              │</w:t>
      </w:r>
    </w:p>
    <w:p w:rsidR="00AF17EA" w:rsidRDefault="00AF17EA" w:rsidP="00AF17EA">
      <w:pPr>
        <w:pStyle w:val="ConsPlusNonformat"/>
        <w:jc w:val="both"/>
      </w:pPr>
      <w:r>
        <w:t xml:space="preserve">       ┌──────────────────────────────────────────┐    │              │</w:t>
      </w:r>
    </w:p>
    <w:p w:rsidR="00AF17EA" w:rsidRDefault="00AF17EA" w:rsidP="00AF17EA">
      <w:pPr>
        <w:pStyle w:val="ConsPlusNonformat"/>
        <w:jc w:val="both"/>
      </w:pPr>
      <w:r>
        <w:t xml:space="preserve">       │    Специальные стандарты по системам     │    │              │</w:t>
      </w:r>
    </w:p>
    <w:p w:rsidR="00AF17EA" w:rsidRDefault="00AF17EA" w:rsidP="00AF17EA">
      <w:pPr>
        <w:pStyle w:val="ConsPlusNonformat"/>
        <w:jc w:val="both"/>
      </w:pPr>
      <w:r>
        <w:t xml:space="preserve">       │управления охраной труда отрасли экономики├───&gt;│              │</w:t>
      </w:r>
    </w:p>
    <w:p w:rsidR="00AF17EA" w:rsidRDefault="00AF17EA" w:rsidP="00AF17EA">
      <w:pPr>
        <w:pStyle w:val="ConsPlusNonformat"/>
        <w:jc w:val="both"/>
      </w:pPr>
      <w:r>
        <w:t xml:space="preserve">       │ или крупных промышленных и хозяйственных │    │              │</w:t>
      </w:r>
    </w:p>
    <w:p w:rsidR="00AF17EA" w:rsidRDefault="00AF17EA" w:rsidP="00AF17EA">
      <w:pPr>
        <w:pStyle w:val="ConsPlusNonformat"/>
        <w:jc w:val="both"/>
      </w:pPr>
      <w:r>
        <w:t xml:space="preserve">       │               комплексов                 │    │              │</w:t>
      </w:r>
    </w:p>
    <w:p w:rsidR="00AF17EA" w:rsidRDefault="00AF17EA" w:rsidP="00AF17EA">
      <w:pPr>
        <w:pStyle w:val="ConsPlusNonformat"/>
        <w:jc w:val="both"/>
      </w:pPr>
      <w:r>
        <w:t xml:space="preserve">       └──────────────────────────────────────────┘    └──────────────┘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Рисунок 1. Элементы национальных структур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систем управления охраной труда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4. Система управления охраной труда в организации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охраны труда в организации, включая соответствие условий труда требованиям охраны труда, установленным национальными законами и иными нормативными правовыми актами, входит в обязанности работодателей. В связи с этим работодатель должен продемонстрировать свои руководство и заинтересованность в деятельности по обеспечению охраной труда в организации и организовать создание системы управления охраной труда. Основные элементы системы управления охраной труда - политика, организация, планирование и применение, оценка и действия по совершенствованию представлены на рисунке 2.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2847975" cy="2867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Рисунок 2. Основные элементы системы управления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охраной труда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Политика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4.1. Политика в области охраны труда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4.1.1. Работодатель после консультации с работниками и их представителями излагает в письменном виде политику в области охраны труда, которая должна: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a) соответствовать специфике организации, ее размеру, характеру деятельности и масштабам рисков, а также быть увязанной с хозяйственными целями организации;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b) быть краткой, четко изложенной, иметь дату создания и вводиться в действие подписью работодателя либо по его доверенности уполномоченного лица в организации;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c) предоставляться всем работникам организации и находиться в легко доступных местах для их ознакомления;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d) подлежать анализу для обеспечения постоянного соответствия изменяющимся условиям;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e) быть доступной в установленном порядке для внешних заинтересованных организаций.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4.1.2. Политика в области охраны труда должна включать, как минимум, следующие ключевые принципы и цели, выполнение которых организация принимает на себя: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a) обеспечение безопасности и охрану здоровья всех работников организации путем предупреждения несчастных случаев и профессиональных заболеваний на производстве;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b) соблюдение соответствующих национальных законов и иных нормативных правовых актов, программ по охране труда, коллективных соглашений по охране труда и других требований, которые организация обязалась выполнять;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c) обязательства по проведению консультаций с работниками и их представителями и привлечению их к активному участию во всех элементах системы управления охраной труда;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d) непрерывное совершенствование функционирования системы управления охраной труда.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4.1.3. Система управления охраной труда должна быть совместима или объединена с другими системами управления организации.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4.2. Участие работников и их представителей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4.2.1. Участие работников является важнейшим элементом системы управления охраной труда в организации.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4.2.2. Работодатель должен привлекать работников и их представителей по охране труда к консультациям, информированию и повышению их квалификации по всем аспектам охраны труда, связанным с их работой, включая мероприятия, в процессе возможных аварий.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4.2.3. Работодатель должен так организовать мероприятия для работников и их представителей по охране труда, чтобы они имели время и возможности для активного участия в процессах организации, планирования и реализации, применения, оценки и действий по совершенствованию системы управления охраной труда.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4.2.4. Работодатель должен обеспечивать создание, формирование и эффективное функционирование комитета (комиссии) по охране труда и признание представителей работников по охране труда в соответствии с национальными законами и практикой.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Организация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4.3. Обязанности и ответственность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4.3.1. Работодатель должен нести общие обязательства и ответственность по обеспечению безопасности и охраны здоровья работников и обеспечивать руководство деятельностью по охране труда в организации.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4.3.2. Работодатель должен распределять обязанности, ответственность и полномочия должностных лиц и работников по разработке, применению и результативному функционированию системы управления охраной труда и достижению соответствующих целей по охране труда в организации.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Должны быть установлены структуры и процессы: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a) управления охраной труда в виде линейной управленческой функции, известной и признанной на всех уровнях;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b) определения и доведения до работников организации обязанности, ответственность и полномочия лиц, которые выявляют, оценивают или оптимизируют опасности и риски безопасности труда;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c) проведения, при необходимости, эффективного и оперативного наблюдения (надзора) за безопасностью и охраной здоровья работников;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d) сотрудничества, передачи и обмена информацией между работниками, включая их представителей, при применении системы управления охраной труда данной организации;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e) соблюдения принципов построения систем управления охраной труда, содержащиеся в соответствующем национальном стандарте, специальных стандартах или в программах по охране труда, выполнение которых организация принимает на себя;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f) установления и выполнения ясной политики по охране труда и измеряемые цели;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g) установления эффективных мероприятий по определению, устранению или ограничению опасностей и рисков, способствующие сохранению здоровья в течение трудового процесса;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h) разработки программ профилактики заболеваний и оздоровления работников;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i) обеспечения эффективных мероприятий по участию всех работников и их представителей в выполнении политики в области охраны труда;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j) предоставления необходимых условий и ресурсов для лиц, ответственных за обеспечение охраны труда, включая членов комитета (комиссии) по охране труда, для правильного выполнения ими своих функций;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k) обеспечения эффективных мероприятий по участию всех работников, их представителей, а также комитета (комиссии) по охране труда (при их наличии).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4.3.3. На уровне руководителей высшего звена организации должно быть назначено лицо или лица, наделенные обязанностями, ответственностью и полномочиями по: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a) развитию, применению, периодическому анализу и оценке системы управления охраной труда;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b) периодической отчетности высшему руководству о результативности функционирования системы управления охраной труда;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c) содействию в участии всех работников организации в работах по обеспечению безопасности труда.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4.4. Компетентность &lt;*&gt; и подготовка</w:t>
      </w:r>
    </w:p>
    <w:p w:rsidR="00AF17EA" w:rsidRDefault="00AF17EA" w:rsidP="00AF17EA">
      <w:pPr>
        <w:pStyle w:val="ConsPlusNonformat"/>
        <w:ind w:firstLine="540"/>
        <w:jc w:val="both"/>
        <w:outlineLvl w:val="3"/>
      </w:pPr>
      <w:r>
        <w:t>--------------------------------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&lt;*&gt; Компетентность по охране труда означает наличие и демонстрацию необходимой подготовки, достаточных знаний, умений и опыта для выполнения конкретной работы.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4.4.1. Работодателем должны быть определены требования к необходимой компетентности работников в области охраны труда. При этом следует устанавливать и своевременно корректировать мероприятия, обеспечивающие наличие у всех работников необходимой компетентности и квалификации для выполнения своих служебных обязанностей и обязательств по обеспечению и выполнению требований безопасности и охраны здоровья.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4.4.2. Работодатель должен быть достаточно компетентным (или иметь возможность стать им) в области охраны труда для определения и оптимизации опасностей и рисков, связанных с работой, и применения системы управления охраной труда.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4.4.3. Программы подготовки персонала, осуществляемые в рамках </w:t>
      </w:r>
      <w:hyperlink r:id="rId13" w:history="1">
        <w:r>
          <w:rPr>
            <w:rFonts w:ascii="Calibri" w:hAnsi="Calibri" w:cs="Calibri"/>
            <w:color w:val="0000FF"/>
          </w:rPr>
          <w:t>пункта 4.4.1</w:t>
        </w:r>
      </w:hyperlink>
      <w:r>
        <w:rPr>
          <w:rFonts w:ascii="Calibri" w:hAnsi="Calibri" w:cs="Calibri"/>
        </w:rPr>
        <w:t>, должны: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a) охватывать всех работников организации в установленном порядке;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b) предусматривать своевременную с соответствующей периодичностью эффективную и первоначальную и повторную подготовку;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c) включать оценку доступности и прочности усвоения материала подготовки слушателями;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d) предусматривать периодический анализ программ подготовки, их корректировку, по мере необходимости, для обеспечения их соответствия и эффективности;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e) предусматривать оформление результатов проверки знаний в установленном порядке, зависящем от размера и характера деятельности организации;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f) документально оформляться в установленном порядке в зависимости от размера и характера деятельности организации.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4.4.4. Подготовка должна предоставляться всем слушателям бесплатно и осуществляться, по возможности, в рабочее время.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4.5. Документация системы управления охраной труда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4.5.1. В зависимости от размера, характера и вида деятельности организации, сложности и взаимодействия технологических процессов, требований национальных законов и иных нормативных правовых актов по охране труда, соответствующих обязательных требований, компетентности работников, а также от глубины, при которой необходимо подтверждать выполнение требований к системе управления, следует устанавливать и совершенствовать документацию системы управления охраной труда, которая может содержать: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a) политику и цели организации по охране труда;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b) распределение ключевых управленческих ролей по охране труда и обязанностей по применению системы управления охраной труда;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c) наиболее значительные опасности/риски, вытекающие из деятельности организации, и мероприятия по их предупреждению и снижению;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d) положения, процедуры, методики, инструкции или другие внутренние документы, используемые в рамках системы управления охраной труда.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4.5.2. Документация системы управления охраной труда должна: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a) быть оформлена и изложена так, чтобы быть понятной пользователям;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b) периодически анализироваться, при необходимости, своевременно корректироваться, распространяться и быть легкодоступной для всех работников организации, кому она предназначена и кого касается.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4.5.3. Записи данных по охране труда должны вестись, оптимизироваться и находиться в местах, удобных для пользования. Они должны быть легко определяемыми, и должен быть определен срок их хранения.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4.5.4. Работники должны иметь право доступа к записям данных, относящимся к их производственной деятельности и здоровью, с учетом требований конфиденциальности.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4.5.5. Записи данных по охране труда могут включать: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a) сведения, вытекающие из применения системы управления охраной труда;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b) сведения о травмах, ухудшениях здоровья, болезнях и инцидентах, связанных с работой;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c) требования национальных законов или иных нормативных правовых актов по охране труда;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d) данные о воздействиях вредных производственных факторов на работников и о наблюдениях (надзоре) за производственной средой и за состоянием здоровья работников;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e) результаты текущего и реагирующего наблюдения функционирования системы управления охраной труда.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4.6. Передача и обмен информацией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4.6.1. Следует устанавливать, обеспечивать применение и своевременно вносить изменения в мероприятия и процедуры для: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a) получения и рассмотрения внешних и внутренних сообщений (запросов, идей и предложений), связанных с охраной труда, их документальным оформлением, а также подготовки и выдачи ответов на них;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b) обеспечения внутренней передачи и обмена информацией по охране труда между соответствующими уровнями и функциональными структурами организации;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c) обеспечения получения, гарантированного рассмотрения и подготовки ответов на запросы, идеи и предложения работников и их представителей по охране труда.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Планирование и применение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4.7. Исходный анализ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4.7.1. В процессе исходного анализа оценивают существующую в организации систему управления охраной труда и соответствующие мероприятия. При отсутствии системы управления охраной труда или в случае, если организация создана заново, исходный анализ служит основой для создания системы управления охраной труда.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4.7.2. Исходный анализ проводят компетентные лица с учетом обсуждения с работниками организации и (или) их представителями. Они должны: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a) определить действующие национальные законы и правила, национальные и специальные стандарты, программы по охране труда и другие требования, соблюдение которых организация принимает на себя;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b) определить, предусмотреть и оценить опасности и риски для безопасности и здоровья, вытекающие из существующей или предполагаемой производственной среды и организации труда;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c) определить достаточность планируемых или действующих мер защиты для устранения, предупреждения и снижения опасностей и рисков;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d) провести анализ результатов наблюдений за состоянием здоровья работников.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4.7.3. Результат исходного анализа должен: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a) быть документально оформлен;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b) стать основанием для принятия решений о применении или совершенствовании системы управления охраной труда;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c) определить базовый уровень для сравнения и оценки непрерывного совершенствования системы управления охраной труда в организации.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4.8. Планирование, разработка и применение системы управления охраной труда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4.8.1. Цель планирования в системе управления охраной труда в организации заключается в разработке на предстоящий период комплекса мероприятий, направленных на обеспечение охраны труда, которые будут применяться на тех или иных уровнях системы управления, включающих: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a) как минимум соответствие условий труда требованиям национальных законов и иных нормативных правовых актов;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b) основные элементы системы управления охраной труда в организации;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c) непрерывное совершенствование деятельности по охране труда.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4.8.2. Мероприятия по качественному планированию охраны труда должны основываться на результатах исходного анализа, последующих анализов или других имеющихся данных. Эти мероприятия по планированию должны обеспечивать безопасность и охрану здоровья на работе и включать: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a) ясное определение, расстановку приоритетности и, где это целесообразно, количественную оценку целей организации по охране труда;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b) подготовку плана достижения каждой цели с распределением обязанностей и ответственности за достижение цели, сроками выполнения мероприятий по улучшению условий и охраны труда с ясными критериями результативности деятельности для каждого подразделения и уровня управления;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c) отбор критериев сравнения для подтверждения достижения цели;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d) предоставление необходимой технической поддержки, ресурсов, включая человеческие и финансовые.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4.8.3. Мероприятия по планированию охраны труда в организации должны включать разработку, развитие и функционирование всех элементов системы управления охраной труда, описанных в </w:t>
      </w:r>
      <w:hyperlink r:id="rId14" w:history="1">
        <w:r>
          <w:rPr>
            <w:rFonts w:ascii="Calibri" w:hAnsi="Calibri" w:cs="Calibri"/>
            <w:color w:val="0000FF"/>
          </w:rPr>
          <w:t>разделе 4</w:t>
        </w:r>
      </w:hyperlink>
      <w:r>
        <w:rPr>
          <w:rFonts w:ascii="Calibri" w:hAnsi="Calibri" w:cs="Calibri"/>
        </w:rPr>
        <w:t xml:space="preserve"> и представленных на </w:t>
      </w:r>
      <w:hyperlink r:id="rId15" w:history="1">
        <w:r>
          <w:rPr>
            <w:rFonts w:ascii="Calibri" w:hAnsi="Calibri" w:cs="Calibri"/>
            <w:color w:val="0000FF"/>
          </w:rPr>
          <w:t>рисунке 2</w:t>
        </w:r>
      </w:hyperlink>
      <w:r>
        <w:rPr>
          <w:rFonts w:ascii="Calibri" w:hAnsi="Calibri" w:cs="Calibri"/>
        </w:rPr>
        <w:t>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4.9. Цели в области охраны труда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4.9.1. В соответствии с политикой в области охраны труда и на основе исходного и последующих анализов следует устанавливать измеримые цели охраны труда для каждого подразделения, функции и уровня управления организацией, которые: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a) специфичны и приемлемы для организации, а также соответствуют ее размеру и характеру деятельности;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b) согласованы с требованиями соответствующих и применяемых национальных законов и иных нормативных правовых актов, технических и коммерческих обязательств организации, относящихся к охране труда;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c) направлены на непрерывное совершенствование защитных мероприятий по охране труда работников для достижения наилучшей результативности деятельности по охране труда;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d) обеспечены ресурсами, реальны и достижимы;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e) оформлены в виде документа и доведены до всех соответствующих функциональных структур и уровней управления организацией;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f) периодически проверяются и, в случае необходимости, корректируются.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4.10. Предотвращение опасностей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4.10.1. Предупредительные и контролирующие меры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4.10.1.1. Опасности и риски для безопасности и здоровья работников должны быть определены и оценены на постоянной основе. Предупредительные и контролирующие меры должны быть осуществлены в следующем порядке приоритетности: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a) устранить опасности/риски;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b) ограничить опасности/риски в его источнике путем использования технических средств коллективной защиты или организационных мер;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c) минимизировать опасности/риски путем проектирования безопасных производственных систем, включающих меры административного ограничения суммарного времени контакта с вредными и опасными производственными факторами;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d) работодатель должен бесплатно предоставить соответствующие средства индивидуальной защиты, включая спецодежду в случае невозможности ограничения опасностей/рисков средствами коллективной защиты и принять меры по обеспечению их использования и обязательного технического обслуживания.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4.10.1.2. Следует установить процедуры или мероприятия по предупреждению и минимизации опасностей и рисков, обеспечивающие: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a) соответствие опасностям и рискам, наблюдающимся в организации;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b) регулярный анализ и, при необходимости, модификацию;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c) соблюдение национальных законов и иных нормативных правовых актов и отражения передового опыта;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d) учет текущего состояния знаний и передового опыта, включая информацию или отчеты организаций, таких как инспекций труда, служб охраны труда и других служб, при необходимости.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4.10.2. Управление изменениями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4.10.2.1. Влияющие на охрану труда внутренние изменения (такие как прием на работу, применение новых технологических и трудовых процессов или организационных структур) и внешние изменения (например, в результате совершенствования национальных законов и иных нормативных правовых актов, слияния компаний, развития знаний по охране труда и технологии) должны быть оценены, а соответствующие предупредительные меры выполнены еще до введения изменений в практику.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4.10.2.2. Перед любым изменением или применением новых приемов труда, материалов, процессов или оборудования должны быть выполнены определение опасностей и оценка рисков на рабочих местах. Такая оценка должна быть сделана с учетом обсуждения с участием работников, их представителей и комитета (комиссии) по охране труда, где это необходимо.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4.10.2.3. При выполнении "решений об изменениях" следует обязательно обеспечивать качественное и своевременное информирование и подготовку всех работников организации, которых затрагивает это решение.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4.10.3. Предупреждение аварийных ситуаций, готовность к ним и ликвидации их последствий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4.10.3.1. Разрабатывают мероприятия по предупреждению аварийных ситуаций, обеспечению готовности к ним и ликвидации их последствий, а также своевременно вносят изменения в эти мероприятия. Эти мероприятия должны определять возможный характер и масштаб несчастных случаев и аварийных ситуаций и предусматривать предупреждение связанных с ними рисков в области охраны труда. Все мероприятия разрабатывают в соответствии с размером и характером деятельности организации. Они должны: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a) гарантировать, что имеющаяся необходимая информация, внутренние системы связи и координация обеспечат при возникновении аварийной ситуации защиту всех людей в рабочей зоне;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b) предоставлять информацию соответствующим компетентным органам, территориальным структурам и аварийным службам и обеспечивать надежную связь с ними;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c) предусматривать оказание первой медицинской помощи, противопожарные мероприятия и эвакуацию всех людей, находящихся в рабочей зоне;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d) предоставлять соответствующую информацию всем работникам организации на всех уровнях и возможность их подготовки, включая проведение регулярных тренировок по предупреждению аварийных ситуаций, обеспечению готовности к ним и ликвидации их последствий.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4.10.3.2. Мероприятия по предупреждению аварийных ситуаций, обеспечению готовности к ним и ликвидации их последствий должны быть согласованы с внешними аварийными службами и другими органами там, где это необходимо.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4.10.4. Снабжение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4.10.4.1. Устанавливают процедуры и своевременно вносят в них изменения по: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a) определению, оценке и включению в условия материально-технического снабжения и аренды требований обеспечения безопасности и охраны здоровья в организации;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b) определению и оценке требований национальных законов и иных нормативных правовых актов, а также собственных требований организации по охране труда до приобретения товаров и услуг;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c) выполнению этих требований до использования приобретаемых товаров и услуг.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4.10.5. Подрядные работы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4.10.5.1. Устанавливают мероприятия по применению подрядчиками и их работниками требований организации по охране труда, а также обеспечивают своевременную корректировку этих мероприятий.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4.10.5.2. Мероприятия для подрядчиков, работающих на площадке организации, должны: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a) включать критерии охраны труда в процедуры оценки и выбора подрядчиков;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b) устанавливать эффективную связь и координацию между соответствующими уровнями управления организации и подрядчиком до начала работы. При этом следует обеспечивать условия передачи информации об опасностях и меры по предупреждению и ограничению их воздействия;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c) включать мероприятия по информированию работников подрядчика о несчастных случаях, профессиональных заболеваниях и инцидентах на производстве при выполнении ими работ для организации;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d) обеспечивать ознакомление с опасностями рабочих мест подрядчиков и/или их работников, а также их инструктаж на рабочих местах перед началом работы с целью обеспечения безопасности и охраны здоровья работников подрядчика в процессе выполнения работ на площадке организации;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e) методично отслеживать выполнение требований охраны труда в деятельности подрядчика на площадке организации;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f) обеспечивать выполнение подрядчиком(ами) требуемых процедур и мероприятий по охране труда на площадке организации.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Оценка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4.11. Наблюдение и измерение результатов деятельности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4.11.1. Постоянно действующие процедуры наблюдения, измерения и учета деятельности по охране труда следует разрабатывать, устанавливать и периодически анализировать. Обязанности, ответственность и полномочия по наблюдению на различных уровнях управленческой структуры должны быть распределены.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4.11.2. Выбор показателей результатов деятельности проводят в соответствии с размерами и характером деятельности организации и целями охраны труда.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4.11.3. Измерения должны быть как качественные, так и количественные, соответствующие потребностям организации. Они должны: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a) базироваться на выявленных в организации опасных и вредных производственных факторах и рисках, принятых обязательствах, связанных с политикой и целями по охране труда;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b) поддерживать процесс оценки деятельности организации, включая анализ эффективности управления руководством.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4.11.4. Наблюдения и измерения результатов деятельности следует: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a) использовать как средства для определения степени, с которой политика и цели по охране труда выполняются, а риски оптимизируются;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b) включать как текущее, так и реагирующее наблюдение и не следует опираться только на статистику несчастных случаев и профессиональных заболеваний на производстве и инцидентов;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c) фиксировать в записях.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4.11.5. Наблюдение должно обеспечивать: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a) обратную связь по результатам деятельности в области охраны труда;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b) информацию для определения, результативности и эффективности текущих мероприятий по определению, предотвращению и ограничению опасных и вредных производственных факторов и рисков;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c) основу для принятия решений о совершенствовании как определения опасностей и ограничения рисков, так и самой системы управления охраной труда.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4.11.6. Текущее наблюдение должно содержать элементы, необходимые для функционирования упреждающей системы, и включать: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a) наблюдение достижений по конкретным планам, установленным критериям результатов деятельности и целей;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b) систематическую проверку производственных систем, помещений, цехов и оборудования;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c) наблюдение за производственной средой, включая организацию труда;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d) наблюдение за состоянием здоровья работников, где это целесообразно, путем соответствующих медицинских осмотров, в том числе периодических, для раннего выявления признаков и симптомов нарушения здоровья с целью определения эффективности профилактических и контрольных мер;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e) оценку соответствия национальным законам и иным нормативным правовым актам, коллективным соглашениям и другим обязательствам по охране труда, принятыми на себя организацией.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4.11.7. Реагирующее наблюдение должно включать определение, уведомление и расследование: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a) несчастных случаев, профессиональных заболеваний (включая контроль совокупных данных о временной нетрудоспособности) и инцидентов на производстве;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b) других потерь, таких как имущественный ущерб;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c) неудовлетворительных результатов деятельности по выполнению требований безопасности и охраны здоровья и недостатков системы управления охраной труда;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d) программ трудовой реабилитации и восстановления здоровья работников.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4.12. Расследование несчастных случаев, профессиональных заболеваний и инцидентов на производстве и их воздействие на деятельность по обеспечению безопасности и охраны здоровья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4.12.1. Расследование возникновения и первопричин несчастных случаев, профессиональных заболеваний и инцидентов на производстве должно выявлять любые недостатки в системе управления охраной труда и быть документально оформлено.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4.12.2. Такие расследования проводят компетентные лица при соответствующем участии работников и их представителей.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4.12.3. Результаты таких расследований доводят до сведения комитета (комиссии) по охране труда там, где он существует, который должен сформулировать соответствующие рекомендации.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4.12.4. Результаты расследований и рекомендации комитета (комиссии) по охране труда доводят до сведения соответствующих лиц с целью выполнения корректирующих действий, включают в анализ эффективности системы управления охраной труда руководством и учитывают в деятельности по непрерывному совершенствованию.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4.12.5. Корректирующие действия, вытекающие из подобных расследований, выполняют в целях предотвращения повторения несчастных случаев, профессиональных заболеваний и инцидентов на производстве.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4.12.6. Отчеты, подготовленные внешними расследующими организациями, такими как инспекции и учреждения социального страхования, рассматривают и принимают к исполнению в том же порядке, что и результаты внутренних расследований, с учетом требований конфиденциальности.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4.13. Проверка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4.13.1. Устанавливают мероприятия по периодическому проведению проверок с целью определения эффективности и результативности системы управления охраной труда и ее элементов по обеспечению безопасности и охраны здоровья работников и предотвращению инцидентов.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4.13.2. Разрабатывают политику и программу проверок, включающих определение компетенции проверяющего, масштаб, частоту и методологию проведения проверки, а также формы отчетности.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4.13.3. В зависимости от целесообразности проверка включает оценку элементов системы управления охраной труда в организации или ее подсистем.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Проверка должна охватывать: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a) политику в области охраны труда;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b) участие работников и (или) их представителей;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c) обязанности и ответственность;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d) компетентность и подготовку;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e) документацию системы управления охраной труда;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f) передачу и обмен информацией;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g) планирование, развитие и функционирование системы управления охраной труда;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h) предупреждающие и контролирующие меры;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i) управление изменениями;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j) предупреждение аварийных ситуаций, готовность к ним и ликвидация их последствий;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k) материально-техническое снабжение;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l) подрядные работы;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m) наблюдение и измерение результатов деятельности;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n) расследование несчастных случаев, профессиональных заболеваний и инцидентов на производстве и их воздействие на деятельность по обеспечению безопасности и охране здоровья;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o) проверку;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p) анализ эффективности управления охраной труда руководством;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q) предупреждающие и корректирующие действия;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r) непрерывное совершенствование;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s) любые другие критерии проверки и элементы в зависимости от необходимости.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4.13.4. В выводах проверки должно быть определено, являются ли функционирующие элементы системы управления охраной труда или их подсистемы: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a) эффективными для реализации политики и целей организации по охране труда;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b) эффективными для содействия полному участию работников;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c) соответствующими результатам оценки результативности деятельности по охране труда и предыдущих проверок;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d) обеспечивающими соответствие требованиям национальных законов и правил, относящихся к деятельности организаций;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e) обеспечивающими непрерывное совершенствование и применение передового опыта по охране труда.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4.13.5. Проверку проводят компетентные, не связанные с проверяемой деятельностью лица, работающие или не работающие в организации.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4.13.6. Результаты проверки и ее выводы доводят до лиц, ответственных за корректирующие мероприятия.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4.13.7. Согласование назначения проверяющего и все этапы проверки на рабочем месте, включая анализ результатов проверки, должно осуществляться с участием работников в установленном порядке.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4.14. Анализ эффективности системы управления охраной труда руководством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4.14.1. При анализе эффективности системы управления охраной труда руководство: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a) оценивает общую стратегию системы управления охраной труда для определения достижимости запланированных целей деятельности;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b) оценивает способность системы управления охраной труда удовлетворять общим потребностям организации и ее заинтересованных сторон, включая работников и органы управления, надзора и контроля;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c) оценивает необходимость изменения системы управления охраной труда, включая политику и цели по охране труда;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d) определяет, какие действия необходимы для своевременного устранения недостатков, включая изменение других сторон управленческой структуры организации и измерение эффективности результатов;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e) обеспечивает обратную связь, включая определение приоритетов, в целях рационального планирования и непрерывного совершенствования;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f) оценивает прогресс в достижении целей организации по охране труда и своевременности корректирующих действий;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g) оценивает эффективность действий, намеченных руководством при предыдущих анализах эффективности системы управления охраной труда.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4.14.2. Частоту и масштаб периодических анализов эффективности системы управления охраной труда работодателем или лицом, обладающим наибольшей ответственностью, следует определять в соответствии с необходимостью и условиями деятельности организации.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4.14.3. Анализ эффективности системы управления охраной труда руководством должен учитывать: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a) результаты расследования несчастных случаев, профессиональных заболеваний и инцидентов на производстве, наблюдения и измерения результатов деятельности и проверок;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b) дополнительные внутренние и внешние факторы, а также изменения, включая организационные, которые могут влиять на систему управления охраной труда.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4.14.4. Выводы из анализа эффективности системы управления охраной труда руководством должны быть документально зафиксированы и официально доведены до сведения: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a) лиц, ответственных за конкретный элемент(ы) системы управления охраной труда для принятия соответствующих мер;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b) комитета (комиссии) по охране труда, работников и их представителей.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Действия по совершенствованию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4.15. Предупреждающие и корректирующие действия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4.15.1. Следует устанавливать и своевременно корректировать мероприятия по проведению предупреждающих и корректирующих действий, являющихся следствием наблюдения и оценки результативности системы управления охраной труда, проверок системы управления охраной труда и анализа эффективности системы управления охраной труда руководством. Эти мероприятия должны включать: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a) определение и анализ первопричин любого несоблюдения правил по охране труда и (или) мероприятий систем управления охраной труда;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b) инициирование, планирование, реализацию, проверку эффективности и документального оформления корректирующих и предупреждающих действий, включая внесение изменений в саму систему управления охраной труда.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4.15.2. Если оценка системы управления охраной труда или другие источники показывают, что предупреждающие и защитные меры от опасных и вредных производственных факторов и рисков неэффективны или могут стать таковыми, то соответствующие обстоятельствам другие меры, согласно принятой иерархии предупредительных и регулирующих мер, должны быть своевременно предусмотрены, полностью выполнены и документально оформлены.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4.16. Непрерывное совершенствование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4.16.1. Следует устанавливать и своевременно выполнять мероприятия по непрерывному совершенствованию соответствующих элементов системы управления охраной труда и системы управления охраной труда в целом. Эти мероприятия должны учитывать: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a) цели организации по охране труда;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b) результаты определения и оценки опасных и вредных производственных факторов и рисков;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c) результаты наблюдения и измерения результатов деятельности;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d) расследования несчастных случаев, профессиональных заболеваний и инцидентов на производстве, результаты и рекомендации проверок/аудитов;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e) выходные данные (выводы) анализа эффективности системы управления охраной труда руководством;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f) предложения по совершенствованию, поступающие от всех работников организации, включая комитеты (комиссии) по охране труда там, где они существуют;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g) изменения в национальных законах и иных нормативных правовых актах, программах по охране труда, а также коллективных соглашениях;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h) новую информацию в области охраны труда;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i) результаты выполнения программ защиты и поддержки здоровья.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4.16.2. Процессы выполнения организацией требований обеспечения безопасности и охраны здоровья сравнивают с достижениями других организаций в целях совершенствования деятельности по охране здоровья и обеспечению безопасности.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БИБЛИОГРАФИЯ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Со времени своего основания в 1919 г. МОТ разработала и приняла большое число международных Конвенций (и сопровождающих их Рекомендаций), имеющих прямое отношение к охране труда, а также много публикаций по различным аспектам этого вопроса. Они представляют собой внушительный по объему свод определений, принципов, обязательств, обязанностей и прав, а также техническое руководство, отражающее согласованные точки зрения входящих в МОТ представителей трех сторон социально-трудовых отношений из 175 &lt;*&gt; стран-членов по большинству направлений охраны труда.</w:t>
      </w:r>
    </w:p>
    <w:p w:rsidR="00AF17EA" w:rsidRDefault="00AF17EA" w:rsidP="00AF17EA">
      <w:pPr>
        <w:pStyle w:val="ConsPlusNonformat"/>
        <w:ind w:firstLine="540"/>
        <w:jc w:val="both"/>
        <w:outlineLvl w:val="0"/>
      </w:pPr>
      <w:r>
        <w:t>--------------------------------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&lt;*&gt; По данным на июнь 2001 г.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Конвенции и Рекомендации МОТ, относящиеся к системе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управления охраной труда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F17EA" w:rsidRDefault="00AF17EA" w:rsidP="00AF17EA">
      <w:pPr>
        <w:pStyle w:val="ConsPlusNonformat"/>
      </w:pPr>
      <w:r>
        <w:t xml:space="preserve">    Конвенции</w:t>
      </w:r>
    </w:p>
    <w:p w:rsidR="00AF17EA" w:rsidRDefault="00AF17EA" w:rsidP="00AF17EA">
      <w:pPr>
        <w:pStyle w:val="ConsPlusNonformat"/>
      </w:pPr>
      <w:r>
        <w:t>Номер       Название</w:t>
      </w:r>
    </w:p>
    <w:p w:rsidR="00AF17EA" w:rsidRDefault="00AF17EA" w:rsidP="00AF17EA">
      <w:pPr>
        <w:pStyle w:val="ConsPlusNonformat"/>
      </w:pPr>
      <w:r>
        <w:t xml:space="preserve"> 115        Защита от радиации, 1960</w:t>
      </w:r>
    </w:p>
    <w:p w:rsidR="00AF17EA" w:rsidRDefault="00AF17EA" w:rsidP="00AF17EA">
      <w:pPr>
        <w:pStyle w:val="ConsPlusNonformat"/>
      </w:pPr>
      <w:r>
        <w:t xml:space="preserve"> 135        Представители трудящихся, 1971</w:t>
      </w:r>
    </w:p>
    <w:p w:rsidR="00AF17EA" w:rsidRDefault="00AF17EA" w:rsidP="00AF17EA">
      <w:pPr>
        <w:pStyle w:val="ConsPlusNonformat"/>
      </w:pPr>
      <w:r>
        <w:t xml:space="preserve"> 136        Бензол, 1971</w:t>
      </w:r>
    </w:p>
    <w:p w:rsidR="00AF17EA" w:rsidRDefault="00AF17EA" w:rsidP="00AF17EA">
      <w:pPr>
        <w:pStyle w:val="ConsPlusNonformat"/>
      </w:pPr>
      <w:r>
        <w:t xml:space="preserve"> 139        Профессиональные раковые заболевания, 1974</w:t>
      </w:r>
    </w:p>
    <w:p w:rsidR="00AF17EA" w:rsidRDefault="00AF17EA" w:rsidP="00AF17EA">
      <w:pPr>
        <w:pStyle w:val="ConsPlusNonformat"/>
      </w:pPr>
      <w:r>
        <w:t xml:space="preserve"> 148        Производственная среда (загрязнение воздуха, шум, вибрация),</w:t>
      </w:r>
    </w:p>
    <w:p w:rsidR="00AF17EA" w:rsidRDefault="00AF17EA" w:rsidP="00AF17EA">
      <w:pPr>
        <w:pStyle w:val="ConsPlusNonformat"/>
      </w:pPr>
      <w:r>
        <w:t xml:space="preserve">            1977</w:t>
      </w:r>
    </w:p>
    <w:p w:rsidR="00AF17EA" w:rsidRDefault="00AF17EA" w:rsidP="00AF17EA">
      <w:pPr>
        <w:pStyle w:val="ConsPlusNonformat"/>
      </w:pPr>
      <w:r>
        <w:t xml:space="preserve"> 155        Безопасность и гигиена труда, 1981</w:t>
      </w:r>
    </w:p>
    <w:p w:rsidR="00AF17EA" w:rsidRDefault="00AF17EA" w:rsidP="00AF17EA">
      <w:pPr>
        <w:pStyle w:val="ConsPlusNonformat"/>
      </w:pPr>
      <w:r>
        <w:t xml:space="preserve"> 161        Службы гигиены труда, 1985</w:t>
      </w:r>
    </w:p>
    <w:p w:rsidR="00AF17EA" w:rsidRDefault="00AF17EA" w:rsidP="00AF17EA">
      <w:pPr>
        <w:pStyle w:val="ConsPlusNonformat"/>
      </w:pPr>
      <w:r>
        <w:t xml:space="preserve"> 162        Асбест, 1986</w:t>
      </w:r>
    </w:p>
    <w:p w:rsidR="00AF17EA" w:rsidRDefault="00AF17EA" w:rsidP="00AF17EA">
      <w:pPr>
        <w:pStyle w:val="ConsPlusNonformat"/>
      </w:pPr>
      <w:r>
        <w:t xml:space="preserve"> 167        Безопасность и гигиена труда в строительстве, 1988</w:t>
      </w:r>
    </w:p>
    <w:p w:rsidR="00AF17EA" w:rsidRDefault="00AF17EA" w:rsidP="00AF17EA">
      <w:pPr>
        <w:pStyle w:val="ConsPlusNonformat"/>
      </w:pPr>
      <w:r>
        <w:t xml:space="preserve"> 170        Химические вещества, 1990</w:t>
      </w:r>
    </w:p>
    <w:p w:rsidR="00AF17EA" w:rsidRDefault="00AF17EA" w:rsidP="00AF17EA">
      <w:pPr>
        <w:pStyle w:val="ConsPlusNonformat"/>
      </w:pPr>
      <w:r>
        <w:t xml:space="preserve"> 174        Предупреждение крупных промышленных аварий, 1993</w:t>
      </w:r>
    </w:p>
    <w:p w:rsidR="00AF17EA" w:rsidRDefault="00AF17EA" w:rsidP="00AF17EA">
      <w:pPr>
        <w:pStyle w:val="ConsPlusNonformat"/>
      </w:pPr>
      <w:r>
        <w:t xml:space="preserve"> 176        Безопасность и гигиена в шахтах, 1995</w:t>
      </w:r>
    </w:p>
    <w:p w:rsidR="00AF17EA" w:rsidRDefault="00AF17EA" w:rsidP="00AF17EA">
      <w:pPr>
        <w:pStyle w:val="ConsPlusNonformat"/>
      </w:pPr>
    </w:p>
    <w:p w:rsidR="00AF17EA" w:rsidRDefault="00AF17EA" w:rsidP="00AF17EA">
      <w:pPr>
        <w:pStyle w:val="ConsPlusNonformat"/>
      </w:pPr>
      <w:r>
        <w:t xml:space="preserve">   Рекомендации</w:t>
      </w:r>
    </w:p>
    <w:p w:rsidR="00AF17EA" w:rsidRDefault="00AF17EA" w:rsidP="00AF17EA">
      <w:pPr>
        <w:pStyle w:val="ConsPlusNonformat"/>
      </w:pPr>
      <w:r>
        <w:t>Номер       Название</w:t>
      </w:r>
    </w:p>
    <w:p w:rsidR="00AF17EA" w:rsidRDefault="00AF17EA" w:rsidP="00AF17EA">
      <w:pPr>
        <w:pStyle w:val="ConsPlusNonformat"/>
      </w:pPr>
      <w:r>
        <w:t xml:space="preserve"> 114        Защита от радиации, 1960</w:t>
      </w:r>
    </w:p>
    <w:p w:rsidR="00AF17EA" w:rsidRDefault="00AF17EA" w:rsidP="00AF17EA">
      <w:pPr>
        <w:pStyle w:val="ConsPlusNonformat"/>
      </w:pPr>
      <w:r>
        <w:t xml:space="preserve"> 144        Бензол, 1971</w:t>
      </w:r>
    </w:p>
    <w:p w:rsidR="00AF17EA" w:rsidRDefault="00AF17EA" w:rsidP="00AF17EA">
      <w:pPr>
        <w:pStyle w:val="ConsPlusNonformat"/>
      </w:pPr>
      <w:r>
        <w:t xml:space="preserve"> 147        Профессиональные раковые заболевания, 1974</w:t>
      </w:r>
    </w:p>
    <w:p w:rsidR="00AF17EA" w:rsidRDefault="00AF17EA" w:rsidP="00AF17EA">
      <w:pPr>
        <w:pStyle w:val="ConsPlusNonformat"/>
      </w:pPr>
      <w:r>
        <w:t xml:space="preserve"> 156        Производственная среда (загрязнение воздуха, шум, вибрация),</w:t>
      </w:r>
    </w:p>
    <w:p w:rsidR="00AF17EA" w:rsidRDefault="00AF17EA" w:rsidP="00AF17EA">
      <w:pPr>
        <w:pStyle w:val="ConsPlusNonformat"/>
      </w:pPr>
      <w:r>
        <w:t xml:space="preserve">            1977</w:t>
      </w:r>
    </w:p>
    <w:p w:rsidR="00AF17EA" w:rsidRDefault="00AF17EA" w:rsidP="00AF17EA">
      <w:pPr>
        <w:pStyle w:val="ConsPlusNonformat"/>
      </w:pPr>
      <w:r>
        <w:t xml:space="preserve"> 164        Безопасность и гигиена труда, 1981</w:t>
      </w:r>
    </w:p>
    <w:p w:rsidR="00AF17EA" w:rsidRDefault="00AF17EA" w:rsidP="00AF17EA">
      <w:pPr>
        <w:pStyle w:val="ConsPlusNonformat"/>
      </w:pPr>
      <w:r>
        <w:t xml:space="preserve"> 171        Службы гигиены труда, 1985</w:t>
      </w:r>
    </w:p>
    <w:p w:rsidR="00AF17EA" w:rsidRDefault="00AF17EA" w:rsidP="00AF17EA">
      <w:pPr>
        <w:pStyle w:val="ConsPlusNonformat"/>
      </w:pPr>
      <w:r>
        <w:t xml:space="preserve"> 172        Асбест, 1986</w:t>
      </w:r>
    </w:p>
    <w:p w:rsidR="00AF17EA" w:rsidRDefault="00AF17EA" w:rsidP="00AF17EA">
      <w:pPr>
        <w:pStyle w:val="ConsPlusNonformat"/>
      </w:pPr>
      <w:r>
        <w:t xml:space="preserve"> 175        Безопасность и гигиена труда в строительстве, 1988</w:t>
      </w:r>
    </w:p>
    <w:p w:rsidR="00AF17EA" w:rsidRDefault="00AF17EA" w:rsidP="00AF17EA">
      <w:pPr>
        <w:pStyle w:val="ConsPlusNonformat"/>
      </w:pPr>
      <w:r>
        <w:t xml:space="preserve"> 177        Химические вещества, 1990</w:t>
      </w:r>
    </w:p>
    <w:p w:rsidR="00AF17EA" w:rsidRDefault="00AF17EA" w:rsidP="00AF17EA">
      <w:pPr>
        <w:pStyle w:val="ConsPlusNonformat"/>
      </w:pPr>
      <w:r>
        <w:t xml:space="preserve"> 181        Предупреждение крупных промышленных аварий, 1993</w:t>
      </w:r>
    </w:p>
    <w:p w:rsidR="00AF17EA" w:rsidRDefault="00AF17EA" w:rsidP="00AF17EA">
      <w:pPr>
        <w:pStyle w:val="ConsPlusNonformat"/>
      </w:pPr>
      <w:r>
        <w:t xml:space="preserve"> 183        Безопасность и гигиена в шахтах, 1995.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Избранные кодексы правил безопасности, разработанные МОТ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Предупреждение крупных промышленных аварий (Женева, 1991)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Безопасность труда и здоровья при работе в открытых разработках (Женева, 1991)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Безопасность и охрана труда в строительстве (Женева, 1992)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Безопасность при работе с химическими веществами (Женева, 1993)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Предупреждение несчастных случаев на борту судна в море и порту (Женева, 2-е изд., 1996)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Управление вопросами, связанными с алкоголем и наркотиками, на рабочем месте (Женева, 1996)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Учет и уведомление о несчастных случаях на производстве и профессиональных заболеваниях (Женева, 1996)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Защита персональной информации о работниках (Женева, 1997)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Безопасность и охрана труда при работе в лесном хозяйстве (Женева, 2-е изд., 1998)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Факторы окружающей среды на рабочем месте (Женева, 2001).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F17EA" w:rsidRPr="00AF17EA" w:rsidRDefault="00AF17EA" w:rsidP="00AF17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Публикации</w:t>
      </w:r>
      <w:r w:rsidRPr="00AF17E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по</w:t>
      </w:r>
      <w:r w:rsidRPr="00AF17E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данному</w:t>
      </w:r>
      <w:r w:rsidRPr="00AF17EA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вопросу</w:t>
      </w:r>
    </w:p>
    <w:p w:rsidR="00AF17EA" w:rsidRP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lang w:val="en-US"/>
        </w:rPr>
      </w:pP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 w:rsidRPr="00AF17EA">
        <w:rPr>
          <w:rFonts w:ascii="Calibri" w:hAnsi="Calibri" w:cs="Calibri"/>
          <w:lang w:val="en-US"/>
        </w:rPr>
        <w:t xml:space="preserve">ILO: Declaration on Fundamental Principles and Rights at Work and its Follow-up, adopted by the International Labour Conference at its 86th Session, 1998. </w:t>
      </w:r>
      <w:r>
        <w:rPr>
          <w:rFonts w:ascii="Calibri" w:hAnsi="Calibri" w:cs="Calibri"/>
        </w:rPr>
        <w:t>Geneva, 1998 (Декларация МОТ о фундаментальных принципах и правах работников и контроле за их соблюдением. Принята на 86-й сессии Международной Конференции Труда 1998 г. Женева, 1998)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ILO: Encyclopaedia of occupational health and safety, edited by Jeanne Mager Stellman. Geneva, 4th edition, 1998; 4-volume print version and CD-ROM (Энциклопедия МОТ по безопасности и гигиене труда. Под редакцией Джин Мейджер Стеллмэн. Женева, 4-е изд., 1998, четырехтомное издание или CD-ROM)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ILO: Tehnical and ethical guidelines for workers' health surveillance, Occupational Safety and Health Series, No. 72. Geneva, 1998 (МОТ: технические и этические принципы наблюдения за состоянием здоровья работников. Серия "Безопасность и гигиена труда", вып. 72, Женева, 1998)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United Nations Conference on Environment and Development (UNCED): Agenda 21 (Chapter 19 on environmentally sound management of chemicals). Rio de Janeiro, Brazil, 1992 (Конференция ООН по окружающей среде и развитию (ЮНСЕД). Повестка дня 21 век (Глава 19 об экологически рациональном управлении химическими веществами). Рио-де-Жанейро, Бразилия, 1992).</w:t>
      </w: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F17EA" w:rsidRDefault="00AF17EA" w:rsidP="00AF1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F17EA" w:rsidRDefault="00AF17EA" w:rsidP="00AF17EA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5076FD" w:rsidRPr="00AF17EA" w:rsidRDefault="005076FD">
      <w:pPr>
        <w:rPr>
          <w:rFonts w:ascii="Times New Roman" w:hAnsi="Times New Roman" w:cs="Times New Roman"/>
          <w:sz w:val="24"/>
          <w:szCs w:val="24"/>
        </w:rPr>
      </w:pPr>
    </w:p>
    <w:sectPr w:rsidR="005076FD" w:rsidRPr="00AF17EA" w:rsidSect="001A1091">
      <w:pgSz w:w="11905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F17EA"/>
    <w:rsid w:val="005076FD"/>
    <w:rsid w:val="00AF1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17E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F17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AF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CB6C7DCF9A398F553A08238BDF02D4837DC2CFF0D7F5C49D6499C9C2443ECA926828C68D6E4E76T6L3J" TargetMode="External"/><Relationship Id="rId13" Type="http://schemas.openxmlformats.org/officeDocument/2006/relationships/hyperlink" Target="consultantplus://offline/ref=98CB6C7DCF9A398F553A17368EDF02D48A79CCCBF984A2C6CC3197CCCA1476DADC2D25C78C6BT4L7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8CB6C7DCF9A398F553A08238BDF02D4837DC2CFF0D7F5C49D6499C9C2443ECA926828C68D6E4E76T6L3J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CB6C7DCF9A398F553A17368EDF02D48A79CCCBF984A2C6CC3197CCCA1476DADC2D25C78D6DT4LFJ" TargetMode="External"/><Relationship Id="rId11" Type="http://schemas.openxmlformats.org/officeDocument/2006/relationships/hyperlink" Target="consultantplus://offline/ref=98CB6C7DCF9A398F553A17368EDF02D48A79CCCBF984A2C6CC3197CCCA1476DADC2D25C78C6FT4LAJ" TargetMode="External"/><Relationship Id="rId5" Type="http://schemas.openxmlformats.org/officeDocument/2006/relationships/hyperlink" Target="consultantplus://offline/ref=98CB6C7DCF9A398F553A17368EDF02D4837FCCCAF2D9A8CE953D95CBTCL5J" TargetMode="External"/><Relationship Id="rId15" Type="http://schemas.openxmlformats.org/officeDocument/2006/relationships/hyperlink" Target="consultantplus://offline/ref=98CB6C7DCF9A398F553A17368EDF02D48A79CCCBF984A2C6CC3197CCCA1476DADC2D25C78C6FT4L8J" TargetMode="External"/><Relationship Id="rId10" Type="http://schemas.openxmlformats.org/officeDocument/2006/relationships/hyperlink" Target="consultantplus://offline/ref=98CB6C7DCF9A398F553A17368EDF02D48A79CCCBF984A2C6CC3197CCCA1476DADC2D25C78D6BT4LEJ" TargetMode="External"/><Relationship Id="rId4" Type="http://schemas.openxmlformats.org/officeDocument/2006/relationships/hyperlink" Target="consultantplus://offline/ref=98CB6C7DCF9A398F553A17368EDF02D4837FC3C9F5D9A8CE953D95CBTCL5J" TargetMode="External"/><Relationship Id="rId9" Type="http://schemas.openxmlformats.org/officeDocument/2006/relationships/hyperlink" Target="consultantplus://offline/ref=98CB6C7DCF9A398F553A17368EDF02D48B7CC8CEF984A2C6CC3197CCCA1476DADC2D25C78C6BT4LDJ" TargetMode="External"/><Relationship Id="rId14" Type="http://schemas.openxmlformats.org/officeDocument/2006/relationships/hyperlink" Target="consultantplus://offline/ref=98CB6C7DCF9A398F553A17368EDF02D48A79CCCBF984A2C6CC3197CCCA1476DADC2D25C78C6FT4L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8687</Words>
  <Characters>49520</Characters>
  <Application>Microsoft Office Word</Application>
  <DocSecurity>0</DocSecurity>
  <Lines>412</Lines>
  <Paragraphs>116</Paragraphs>
  <ScaleCrop>false</ScaleCrop>
  <Company>Администрация</Company>
  <LinksUpToDate>false</LinksUpToDate>
  <CharactersWithSpaces>58091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KATINK</dc:creator>
  <cp:keywords/>
  <dc:description/>
  <cp:lastModifiedBy>KATINK</cp:lastModifiedBy>
  <cp:revision>2</cp:revision>
  <dcterms:created xsi:type="dcterms:W3CDTF">2012-07-05T09:10:00Z</dcterms:created>
  <dcterms:modified xsi:type="dcterms:W3CDTF">2012-07-05T09:12:00Z</dcterms:modified>
</cp:coreProperties>
</file>